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368" w:rsidRDefault="00484368" w:rsidP="00484368">
      <w:pPr>
        <w:pStyle w:val="berschrift2"/>
      </w:pPr>
      <w:r>
        <w:rPr>
          <w:rStyle w:val="Fett"/>
          <w:b/>
          <w:bCs/>
        </w:rPr>
        <w:t>Werdenbergschule seit über fünf Jahren Partner der Universität Tübingen im Kooperationsprogramm „Schule &amp; Wissenschaft“</w:t>
      </w:r>
    </w:p>
    <w:p w:rsidR="00484368" w:rsidRDefault="00484368" w:rsidP="00484368">
      <w:pPr>
        <w:pStyle w:val="berschrift3"/>
      </w:pPr>
      <w:r>
        <w:rPr>
          <w:rStyle w:val="Fett"/>
          <w:b w:val="0"/>
          <w:bCs w:val="0"/>
        </w:rPr>
        <w:t>Lehren, Forschen, Verstehen – Gemeinsam Bildung gestalten</w:t>
      </w:r>
    </w:p>
    <w:p w:rsidR="00484368" w:rsidRDefault="00484368" w:rsidP="00484368">
      <w:pPr>
        <w:pStyle w:val="StandardWeb"/>
      </w:pPr>
      <w:r>
        <w:t xml:space="preserve">Die Werdenbergschule blickt mit Stolz auf mehr als fünf Jahre erfolgreicher Zusammenarbeit mit dem von der Universität Tübingen gegründeten Kooperationsprogramm </w:t>
      </w:r>
      <w:r>
        <w:rPr>
          <w:rStyle w:val="Fett"/>
        </w:rPr>
        <w:t>„Schule &amp; Wissenschaft“</w:t>
      </w:r>
      <w:r>
        <w:t xml:space="preserve"> des </w:t>
      </w:r>
      <w:r>
        <w:rPr>
          <w:rStyle w:val="Fett"/>
        </w:rPr>
        <w:t>LEAD Graduate School &amp; Research Network</w:t>
      </w:r>
      <w:r>
        <w:t xml:space="preserve"> zurück. Ziel dieser Partnerschaft ist es, den Austausch zwischen Bildungsforschung und schulischer Praxis nachhaltig zu stärken – ein Anliegen, das perfekt zum Leitbild der Werdenbergschule passt: </w:t>
      </w:r>
      <w:r>
        <w:rPr>
          <w:rStyle w:val="Hervorhebung"/>
        </w:rPr>
        <w:t>Lernen gestalten, Potenziale entfalten, Innovation leben.</w:t>
      </w:r>
    </w:p>
    <w:p w:rsidR="00484368" w:rsidRDefault="00484368" w:rsidP="00484368">
      <w:pPr>
        <w:pStyle w:val="StandardWeb"/>
      </w:pPr>
      <w:r>
        <w:t xml:space="preserve">Das Programm wurde im Rahmen der </w:t>
      </w:r>
      <w:r>
        <w:rPr>
          <w:rStyle w:val="Fett"/>
        </w:rPr>
        <w:t>Exzellenzinitiative</w:t>
      </w:r>
      <w:r>
        <w:t xml:space="preserve"> ins Leben gerufen und steht für ein einzigartiges Modell langfristiger Kooperation zwischen Wissenschaft und Schule. Durch den kontinuierlichen Dialog zwischen Forscherinnen und Forschern sowie Lehrkräften entsteht ein lebendiger Austausch, von dem beide Seiten profitieren:</w:t>
      </w:r>
    </w:p>
    <w:p w:rsidR="00484368" w:rsidRDefault="00484368" w:rsidP="00484368">
      <w:pPr>
        <w:pStyle w:val="StandardWeb"/>
        <w:numPr>
          <w:ilvl w:val="0"/>
          <w:numId w:val="2"/>
        </w:numPr>
      </w:pPr>
      <w:r>
        <w:rPr>
          <w:rStyle w:val="Fett"/>
        </w:rPr>
        <w:t>Die Bildungsforschung</w:t>
      </w:r>
      <w:r>
        <w:t xml:space="preserve"> gewinnt wertvolle Einblicke in die schulische Praxis und kann ihre Fragestellungen an konkreten Herausforderungen des Unterrichts ausrichten.</w:t>
      </w:r>
    </w:p>
    <w:p w:rsidR="00484368" w:rsidRDefault="00484368" w:rsidP="00484368">
      <w:pPr>
        <w:pStyle w:val="StandardWeb"/>
        <w:numPr>
          <w:ilvl w:val="0"/>
          <w:numId w:val="2"/>
        </w:numPr>
      </w:pPr>
      <w:r>
        <w:rPr>
          <w:rStyle w:val="Fett"/>
        </w:rPr>
        <w:t>Die Schulen</w:t>
      </w:r>
      <w:r>
        <w:t xml:space="preserve"> wiederum profitieren von aktuellen wissenschaftlichen Erkenntnissen, die direkt in Unterrichts- und Schulentwicklungsprozesse einfließen.</w:t>
      </w:r>
    </w:p>
    <w:p w:rsidR="00484368" w:rsidRDefault="00484368" w:rsidP="00484368">
      <w:pPr>
        <w:pStyle w:val="StandardWeb"/>
      </w:pPr>
      <w:bookmarkStart w:id="0" w:name="_GoBack"/>
      <w:bookmarkEnd w:id="0"/>
      <w:r>
        <w:t xml:space="preserve">Die Kooperation basiert auf einer </w:t>
      </w:r>
      <w:r>
        <w:rPr>
          <w:rStyle w:val="Fett"/>
        </w:rPr>
        <w:t>verbindlichen Kooperationsvereinbarung</w:t>
      </w:r>
      <w:r>
        <w:t>, die die Rahmenbedingungen einer verlässlichen und partnerschaftlichen Zusammenarbeit festlegt. Regelmäßige Abstimmungen mit Vertreterinnen und Vertretern der Kultusverwaltung sorgen dabei für effiziente Abläufe, Transparenz und Qualitätssicherung.</w:t>
      </w:r>
    </w:p>
    <w:p w:rsidR="00484368" w:rsidRDefault="00484368" w:rsidP="00484368">
      <w:pPr>
        <w:pStyle w:val="StandardWeb"/>
      </w:pPr>
      <w:r>
        <w:t xml:space="preserve">Mit ihrem Engagement im Programm </w:t>
      </w:r>
      <w:r>
        <w:rPr>
          <w:rStyle w:val="Fett"/>
        </w:rPr>
        <w:t>„Schule &amp; Wissenschaft“</w:t>
      </w:r>
      <w:r>
        <w:t xml:space="preserve"> zeigt die Werdenbergschule einmal mehr, dass sie zu den </w:t>
      </w:r>
      <w:r>
        <w:rPr>
          <w:rStyle w:val="Fett"/>
        </w:rPr>
        <w:t>innovativen und forschungsorientierten Bildungseinrichtungen Baden-Württembergs</w:t>
      </w:r>
      <w:r>
        <w:t xml:space="preserve"> zählt, die wissenschaftlich fundierte Schulentwicklung aktiv mitgestalten.</w:t>
      </w:r>
      <w:r>
        <w:br/>
        <w:t>So verbindet sich gelebte Unterrichtspraxis mit aktueller Forschung – ganz im Sinne einer modernen, zukunftsorientierten Bildung.</w:t>
      </w:r>
    </w:p>
    <w:p w:rsidR="00484368" w:rsidRDefault="00484368" w:rsidP="00484368">
      <w:r>
        <w:pict>
          <v:rect id="_x0000_i1025" style="width:0;height:1.5pt" o:hralign="center" o:hrstd="t" o:hr="t" fillcolor="#a0a0a0" stroked="f"/>
        </w:pict>
      </w:r>
    </w:p>
    <w:p w:rsidR="00484368" w:rsidRDefault="00484368" w:rsidP="00484368">
      <w:pPr>
        <w:pStyle w:val="berschrift3"/>
      </w:pPr>
      <w:r>
        <w:rPr>
          <w:rStyle w:val="Fett"/>
          <w:b w:val="0"/>
          <w:bCs w:val="0"/>
        </w:rPr>
        <w:t>Hintergrund: LEAD – Lernen, Leistung und lebenslange Entwicklung</w:t>
      </w:r>
    </w:p>
    <w:p w:rsidR="00484368" w:rsidRDefault="00484368" w:rsidP="00484368">
      <w:pPr>
        <w:pStyle w:val="StandardWeb"/>
      </w:pPr>
      <w:r>
        <w:rPr>
          <w:rStyle w:val="Fett"/>
        </w:rPr>
        <w:t>LEAD (Learning, Educational Achievement, and Life Course Development)</w:t>
      </w:r>
      <w:r>
        <w:t xml:space="preserve"> ist ein international orientiertes, interdisziplinäres Forschungsnetzwerk im Bereich der </w:t>
      </w:r>
      <w:r>
        <w:rPr>
          <w:rStyle w:val="Fett"/>
        </w:rPr>
        <w:t>empirischen Bildungsforschung</w:t>
      </w:r>
      <w:r>
        <w:t>. Mehr als 100 Wissenschaftlerinnen und Wissenschaftler aus zwölf Fachrichtungen und über zehn Nationen arbeiten hier gemeinsam an zentralen Fragen des Lehrens und Lernens, die für Wissenschaft und Bildungspraxis gleichermaßen von Bedeutung sind.</w:t>
      </w:r>
    </w:p>
    <w:p w:rsidR="00484368" w:rsidRDefault="00484368" w:rsidP="00484368">
      <w:pPr>
        <w:pStyle w:val="StandardWeb"/>
      </w:pPr>
      <w:r>
        <w:t xml:space="preserve">Beteiligt an LEAD sind die </w:t>
      </w:r>
      <w:r>
        <w:rPr>
          <w:rStyle w:val="Fett"/>
        </w:rPr>
        <w:t>Universität Tübingen</w:t>
      </w:r>
      <w:r>
        <w:t xml:space="preserve">, das </w:t>
      </w:r>
      <w:r>
        <w:rPr>
          <w:rStyle w:val="Fett"/>
        </w:rPr>
        <w:t>Leibniz-Institut für Wissensmedien (IWM)</w:t>
      </w:r>
      <w:r>
        <w:t xml:space="preserve"> in Tübingen sowie das </w:t>
      </w:r>
      <w:r>
        <w:rPr>
          <w:rStyle w:val="Fett"/>
        </w:rPr>
        <w:t>Deutsche Institut für Erwachsenenbildung – Leibniz-Zentrum für Lebenslanges Lernen (DIE)</w:t>
      </w:r>
      <w:r>
        <w:t xml:space="preserve"> in Bonn. Darüber hinaus besteht eine enge Zusammenarbeit mit dem </w:t>
      </w:r>
      <w:r>
        <w:rPr>
          <w:rStyle w:val="Fett"/>
        </w:rPr>
        <w:t xml:space="preserve">Tübingen Center </w:t>
      </w:r>
      <w:proofErr w:type="spellStart"/>
      <w:r>
        <w:rPr>
          <w:rStyle w:val="Fett"/>
        </w:rPr>
        <w:t>for</w:t>
      </w:r>
      <w:proofErr w:type="spellEnd"/>
      <w:r>
        <w:rPr>
          <w:rStyle w:val="Fett"/>
        </w:rPr>
        <w:t xml:space="preserve"> Digital Education (</w:t>
      </w:r>
      <w:proofErr w:type="spellStart"/>
      <w:r>
        <w:rPr>
          <w:rStyle w:val="Fett"/>
        </w:rPr>
        <w:t>TüCeDE</w:t>
      </w:r>
      <w:proofErr w:type="spellEnd"/>
      <w:r>
        <w:rPr>
          <w:rStyle w:val="Fett"/>
        </w:rPr>
        <w:t>)</w:t>
      </w:r>
      <w:r>
        <w:t xml:space="preserve">, dem </w:t>
      </w:r>
      <w:r>
        <w:rPr>
          <w:rStyle w:val="Fett"/>
        </w:rPr>
        <w:lastRenderedPageBreak/>
        <w:t>Zentrum für Forschung und Transfer – Digitalisierung in der Lehrerbildung (</w:t>
      </w:r>
      <w:proofErr w:type="spellStart"/>
      <w:r>
        <w:rPr>
          <w:rStyle w:val="Fett"/>
        </w:rPr>
        <w:t>TüDiLB</w:t>
      </w:r>
      <w:proofErr w:type="spellEnd"/>
      <w:r>
        <w:rPr>
          <w:rStyle w:val="Fett"/>
        </w:rPr>
        <w:t>)</w:t>
      </w:r>
      <w:r>
        <w:t xml:space="preserve"> sowie der </w:t>
      </w:r>
      <w:r>
        <w:rPr>
          <w:rStyle w:val="Fett"/>
        </w:rPr>
        <w:t xml:space="preserve">Tübingen School </w:t>
      </w:r>
      <w:proofErr w:type="spellStart"/>
      <w:r>
        <w:rPr>
          <w:rStyle w:val="Fett"/>
        </w:rPr>
        <w:t>of</w:t>
      </w:r>
      <w:proofErr w:type="spellEnd"/>
      <w:r>
        <w:rPr>
          <w:rStyle w:val="Fett"/>
        </w:rPr>
        <w:t xml:space="preserve"> Education (</w:t>
      </w:r>
      <w:proofErr w:type="spellStart"/>
      <w:r>
        <w:rPr>
          <w:rStyle w:val="Fett"/>
        </w:rPr>
        <w:t>TüSE</w:t>
      </w:r>
      <w:proofErr w:type="spellEnd"/>
      <w:r>
        <w:rPr>
          <w:rStyle w:val="Fett"/>
        </w:rPr>
        <w:t>)</w:t>
      </w:r>
      <w:r>
        <w:t xml:space="preserve">, der zentralen Einrichtung </w:t>
      </w:r>
      <w:proofErr w:type="gramStart"/>
      <w:r>
        <w:t>zur Lehrer</w:t>
      </w:r>
      <w:proofErr w:type="gramEnd"/>
      <w:r>
        <w:t>*</w:t>
      </w:r>
      <w:proofErr w:type="spellStart"/>
      <w:r>
        <w:t>innenbildung</w:t>
      </w:r>
      <w:proofErr w:type="spellEnd"/>
      <w:r>
        <w:t xml:space="preserve"> an der Universität Tübingen.</w:t>
      </w:r>
    </w:p>
    <w:p w:rsidR="008A24E0" w:rsidRPr="00484368" w:rsidRDefault="008A24E0" w:rsidP="00484368"/>
    <w:sectPr w:rsidR="008A24E0" w:rsidRPr="004843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E02DF"/>
    <w:multiLevelType w:val="multilevel"/>
    <w:tmpl w:val="9A30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C1982"/>
    <w:multiLevelType w:val="multilevel"/>
    <w:tmpl w:val="8A2E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68"/>
    <w:rsid w:val="001C14B1"/>
    <w:rsid w:val="00484368"/>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1487"/>
  <w15:chartTrackingRefBased/>
  <w15:docId w15:val="{DAD45E16-3D9B-4222-8041-0113C69C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48436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4843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84368"/>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484368"/>
    <w:rPr>
      <w:b/>
      <w:bCs/>
    </w:rPr>
  </w:style>
  <w:style w:type="paragraph" w:styleId="StandardWeb">
    <w:name w:val="Normal (Web)"/>
    <w:basedOn w:val="Standard"/>
    <w:uiPriority w:val="99"/>
    <w:semiHidden/>
    <w:unhideWhenUsed/>
    <w:rsid w:val="0048436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484368"/>
    <w:rPr>
      <w:rFonts w:asciiTheme="majorHAnsi" w:eastAsiaTheme="majorEastAsia" w:hAnsiTheme="majorHAnsi" w:cstheme="majorBidi"/>
      <w:color w:val="1F3763" w:themeColor="accent1" w:themeShade="7F"/>
      <w:sz w:val="24"/>
      <w:szCs w:val="24"/>
    </w:rPr>
  </w:style>
  <w:style w:type="character" w:styleId="Hervorhebung">
    <w:name w:val="Emphasis"/>
    <w:basedOn w:val="Absatz-Standardschriftart"/>
    <w:uiPriority w:val="20"/>
    <w:qFormat/>
    <w:rsid w:val="00484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55320">
      <w:bodyDiv w:val="1"/>
      <w:marLeft w:val="0"/>
      <w:marRight w:val="0"/>
      <w:marTop w:val="0"/>
      <w:marBottom w:val="0"/>
      <w:divBdr>
        <w:top w:val="none" w:sz="0" w:space="0" w:color="auto"/>
        <w:left w:val="none" w:sz="0" w:space="0" w:color="auto"/>
        <w:bottom w:val="none" w:sz="0" w:space="0" w:color="auto"/>
        <w:right w:val="none" w:sz="0" w:space="0" w:color="auto"/>
      </w:divBdr>
    </w:div>
    <w:div w:id="650141783">
      <w:bodyDiv w:val="1"/>
      <w:marLeft w:val="0"/>
      <w:marRight w:val="0"/>
      <w:marTop w:val="0"/>
      <w:marBottom w:val="0"/>
      <w:divBdr>
        <w:top w:val="none" w:sz="0" w:space="0" w:color="auto"/>
        <w:left w:val="none" w:sz="0" w:space="0" w:color="auto"/>
        <w:bottom w:val="none" w:sz="0" w:space="0" w:color="auto"/>
        <w:right w:val="none" w:sz="0" w:space="0" w:color="auto"/>
      </w:divBdr>
      <w:divsChild>
        <w:div w:id="2037998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2025-11-09T16:39:00Z</dcterms:created>
  <dcterms:modified xsi:type="dcterms:W3CDTF">2025-11-09T16:44:00Z</dcterms:modified>
</cp:coreProperties>
</file>